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一、调味品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,《食品中可能违法添加的非食用物质和易滥用的食品添加剂品种名单（第五批）》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整顿办函〔2011〕1号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）、《食品安全国家标准 食用盐》（GB 2721-2015）、《食品安全国家标准 食用盐碘含量》（GB 26878-2011）、《绿色食品 食用盐》（NY/T 1040-2021）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抽检项目包括氯化钠、钡(以Ba计)、碘(以I计)、铅(以Pb计)、总砷(以As计)、镉(以Cd计)、总汞(以Hg计)、亚铁氰化钾/亚铁氰化钠(以亚铁氰根计)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氯化钾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氧化硫残留量、可待因、吗啡、山梨酸及其钾盐(以山梨酸计)、甜蜜素(以环己基氨基磺酸计)、糖精钠(以糖精计)、罂粟碱、脱氢乙酸及其钠盐(以脱氢乙酸计)、苏丹红、苯甲酸及其钠盐(以苯甲酸计)、那可丁、铅(以Pb计)、阿斯巴甜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mM1MjFmZWY5ODJkN2MzODhlMjkzZTZjNzIyOWE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6580D1B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0FB6460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0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2023-09-28T01:29:09Z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0D97C71F4230446B99F1C37F33F60B2E_13</vt:lpwstr>
  </property>
</Properties>
</file>