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</w:rPr>
        <w:t>食用农产品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抽检依据是GB2762-2017《食品安全国家标准 食品中污染物限量》，GB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，GB 31650-2019《食品安全国家标准 食品中兽药最大残留限量》，农业农村部公告第 250 号《食品动物中禁止使用的药品及其他化合物清单》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1.蔬菜抽检项目包括</w:t>
      </w:r>
      <w:r>
        <w:rPr>
          <w:rFonts w:hint="eastAsia"/>
          <w:sz w:val="30"/>
          <w:szCs w:val="30"/>
          <w:lang w:eastAsia="zh-CN"/>
        </w:rPr>
        <w:t>阿维菌素、百菌清、倍硫磷、苯醚甲环唑、吡虫啉、吡唑醚菌酯、丙溴磷、哒螨灵、敌敌畏、啶虫脒、毒死蜱、二甲戊灵、氟虫腈、腐霉利、镉(以Cd计)、甲氨基阿维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菌素苯甲酸盐、甲胺磷、甲拌磷、甲基异柳磷、甲氰菊酯、腈菌唑、克百威、乐果、联苯菊酯、氯氟氰菊酯和高效氯氟氰菊酯、氯氰菊酯和高效氯氰菊酯、氯唑磷噻虫胺、马拉硫磷、灭线磷、灭蝇胺、铅(以Pb计)、噻虫胺、噻虫嗪、杀扑磷、霜霉威和霜霉威盐酸盐、水胺硫磷、辛硫磷、氧乐果、乙螨唑、乙酰甲胺磷、异丙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2.水果类</w:t>
      </w:r>
      <w:r>
        <w:rPr>
          <w:rFonts w:hint="eastAsia" w:ascii="仿宋_GB2312" w:hAnsi="仿宋_GB2312" w:eastAsia="仿宋_GB2312" w:cs="仿宋_GB2312"/>
          <w:sz w:val="30"/>
          <w:szCs w:val="30"/>
        </w:rPr>
        <w:t>抽检项目包括</w:t>
      </w:r>
      <w:r>
        <w:rPr>
          <w:rFonts w:hint="eastAsia"/>
          <w:sz w:val="30"/>
          <w:szCs w:val="30"/>
          <w:lang w:eastAsia="zh-CN"/>
        </w:rPr>
        <w:t>2,4-滴和2,4-滴钠盐、百菌清、苯醚甲环唑、吡虫啉、吡唑醚菌酯、丙溴磷、狄氏剂、敌敌畏、啶虫脒、毒死蜱、多菌灵、氟虫腈、氟环唑、己唑醇、甲胺磷、甲拌磷、甲基硫菌灵、腈苯唑、克百威、联苯菊酯、氯吡脲、氯氟氰菊酯和高效氯氟氰菊酯、氯氰菊酯和高效氯氰菊酯、氯唑磷、咪鲜胺和咪鲜胺锰盐、嘧霉胺、氰戊菊酯和S-氰戊菊酯、噻虫胺、噻虫嗪、三唑磷、杀扑磷、霜霉威和霜霉威盐酸盐、水胺硫磷、烯酰吗啉、烯唑醇、辛硫磷、氧乐果、乙酰甲胺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.鲜蛋抽检项目包括</w:t>
      </w:r>
      <w:r>
        <w:rPr>
          <w:rFonts w:hint="eastAsia"/>
          <w:sz w:val="30"/>
          <w:szCs w:val="30"/>
        </w:rPr>
        <w:t>氯霉素、甲硝唑、地美硝唑、呋喃唑酮代谢物、氟虫腈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茶叶及相关制品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抽检依据是GB2763-2021《食品安全国家标准食品中农药最大残留限量》，GB 2762-2017《食品安全国家标准食品中污染物限量》等标准及产品明示标准和指标的要求。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茶叶抽检项目铅(以Pb计)、草甘膦、吡虫啉、乙酰甲胺磷、联苯菊酯、灭多威、三氯杀螨醇、氰戊菊酯和S-氰戊菊酯、甲拌磷、克百威、水胺硫磷、氧乐果、毒死蜱、毒虫畏、氯酞酸甲酯、灭螨醌、甲氧滴滴涕、特乐酚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调味品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抽检依据是产品明示标准及质量要求GB/T18187-2000《酿造食醋》，GB2760-2014《食品安全国家标准食品添加剂使用标准》，GB2719-2018《食品安全国家标准食醋》等标准及产品明示标准和指标的要求。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食醋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总酸(以乙酸计)、不挥发酸（以乳酸计）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豆制品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抽检依据是GB2760-2014《食品安全国家标准食品添加剂使用标准》，GB2712-2014《食品安全国家标准豆制品》等标准及产品明示标准和指标的要求。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豆制品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苯甲酸及其钠盐(以苯甲酸计)、山梨酸及其钾盐(以山梨酸计)、糖精钠(以糖精计)、铝的残留量(干样品,以Al计)、脱氢乙酸及其钠盐(以脱氢乙酸计)、大肠菌群。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方便食品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抽</w:t>
      </w:r>
      <w:r>
        <w:rPr>
          <w:rStyle w:val="13"/>
          <w:rFonts w:hint="eastAsia"/>
          <w:sz w:val="30"/>
          <w:szCs w:val="30"/>
        </w:rPr>
        <w:t>检</w:t>
      </w:r>
      <w:r>
        <w:rPr>
          <w:rFonts w:hint="eastAsia" w:ascii="仿宋" w:hAnsi="仿宋" w:eastAsia="仿宋" w:cs="仿宋"/>
          <w:sz w:val="30"/>
          <w:szCs w:val="30"/>
        </w:rPr>
        <w:t>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抽检依据是GB17400-2015《食品安全国家标准 方便面》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GB2760-2014《食品安全国家标准食品添加剂使用标准》，Q/SHS0013S-2022《方便食品》等标准及产品明示标准和指标的要求。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水分、苯甲酸及其钠盐(以苯甲酸计)、大肠菌群、过氧化值(以脂肪计)、金黄色葡萄球菌、菌落总数、霉菌、铅(以Pb计)、沙门氏菌、山梨酸及其钾盐(以山梨酸计)、酸价（以脂肪计）、糖精钠(以糖精计)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项指标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糕点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抽</w:t>
      </w:r>
      <w:r>
        <w:rPr>
          <w:rStyle w:val="13"/>
          <w:rFonts w:hint="eastAsia"/>
          <w:sz w:val="30"/>
          <w:szCs w:val="30"/>
        </w:rPr>
        <w:t>检</w:t>
      </w:r>
      <w:r>
        <w:rPr>
          <w:rFonts w:hint="eastAsia" w:ascii="仿宋" w:hAnsi="仿宋" w:eastAsia="仿宋" w:cs="仿宋"/>
          <w:sz w:val="30"/>
          <w:szCs w:val="30"/>
        </w:rPr>
        <w:t>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抽检依据是GB2760-2014《食品安全国家标准 食品添加剂使用标准》，GB7099-2015《食品安全国家标准糕点、面包》，GB 2762-2017《食品安全国家标准 食品中污染物限量》，GB29921-2021《食品安全国家标准 预包装食品中致病菌限量》等标准及产品明示标准和指标的要求。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糕点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酸价(以脂肪计)、过氧化值(以脂肪计)、铅(以Pb计)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三氯蔗糖、丙二醇、防腐剂混合使用时各自用量占其最大使用量的比例之和、菌落总数、大肠菌群、沙门氏菌、金黄色葡萄球菌、霉菌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粮食加工品</w:t>
      </w:r>
    </w:p>
    <w:p>
      <w:pPr>
        <w:pStyle w:val="4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抽检依据是GB2762-2017《食品安全国家标准食品中污染物限量》，GB2761-2017《食品安全国家标准 食品中真菌毒素限量》等标准及产品明示标准和指标的要求。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Style w:val="13"/>
          <w:rFonts w:hint="eastAsia"/>
          <w:sz w:val="30"/>
          <w:szCs w:val="30"/>
          <w:lang w:val="en-US" w:eastAsia="zh-CN"/>
        </w:rPr>
        <w:t>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粮食加工品</w:t>
      </w:r>
      <w:r>
        <w:rPr>
          <w:rFonts w:hint="eastAsia" w:ascii="仿宋" w:hAnsi="仿宋" w:eastAsia="仿宋" w:cs="仿宋"/>
          <w:sz w:val="30"/>
          <w:szCs w:val="30"/>
        </w:rPr>
        <w:t>抽检项目铅(以Pb计)、镉(以Cd计)、黄曲霉毒素B</w:t>
      </w:r>
      <w:r>
        <w:rPr>
          <w:rFonts w:hint="eastAsia" w:ascii="仿宋" w:hAnsi="仿宋" w:eastAsia="仿宋" w:cs="仿宋"/>
          <w:sz w:val="30"/>
          <w:szCs w:val="30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0" w:firstLine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乳制品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900" w:firstLineChars="3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25190-2010《食品安全国家标准 灭菌乳》，产品明示标准及质量要求，卫生部、工业和信息化部、农业部、工商总局、质检总局公告2011年第10号《关于三聚氰胺在食品中的限量值的公告》等标准及产品明示标准和指标的要求。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乳制品</w:t>
      </w:r>
      <w:r>
        <w:rPr>
          <w:rFonts w:hint="eastAsia" w:ascii="仿宋" w:hAnsi="仿宋" w:eastAsia="仿宋" w:cs="仿宋"/>
          <w:sz w:val="30"/>
          <w:szCs w:val="30"/>
        </w:rPr>
        <w:t>抽检项目蛋白质、非脂乳固体、酸度、脂肪、三聚氰胺、商业无菌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九、食用油、油脂及其制品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抽检依据是GB/T1536-2021《菜籽油》，GB2762-2017《食品安全国家标准食品中污染物限量》，GB 2716-2018《食品安全国家标准植物油》，GB 2760-2014《食品安全国家标准食品添加剂使用标准》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Q/BAAK0012S-2021《食用植物调和油》等标准及产品明示标准和指标的要求。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食用油、油脂及其制品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酸值/酸价、苯并[a]芘、过氧化值、铅(以Pb计)、溶剂残留量、酸价(以脂肪计)、特丁基对苯二酚(TBHQ)(以油脂中的含量计)、乙基麦芽酚。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十、水果制品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抽检依据是GB2762-2017《食品安全国家标准食品中污染物限量》，GB14884-2016《食品安全国家标准蜜饯》，GB2760-2014《食品安全国家标准食品添加剂使用标准》等标准及产品明示标准和指标的要求。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水果制品抽检项</w:t>
      </w:r>
      <w:r>
        <w:rPr>
          <w:rFonts w:hint="eastAsia" w:ascii="仿宋" w:hAnsi="仿宋" w:eastAsia="仿宋" w:cs="仿宋"/>
          <w:sz w:val="30"/>
          <w:szCs w:val="30"/>
        </w:rPr>
        <w:t>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、胭脂红、苋菜红、相同色泽着色剂混合使用时各自用量占其最大使用量的比例之和、菌落总数、大肠菌群、霉菌、铅(以Pb计)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十一、特殊膳食食品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抽检依据是GB10769-2010《食品安全国家标准婴幼儿谷类辅助食品》，GB2761-2017《食品安全国家标准食品中真菌毒素限量》，GB2762-2017《食品安全国家标准食品中污染物限量》等标准及产品明示标准和指标的要求。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特殊膳食食品项目能量、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蛋白质、脂肪、亚油酸、维生素A、维生素D、维生素B₁、钙、铁、锌、钠、维生素E、维生素B₂、维生素B₆、烟酸、维生素C、磷、碘、钾、水分、不溶性膳食纤维、脲酶活性定性测定、铅(以Pb计)、无机砷(以As计)、锡(以Sn计)、镉(以Cd计)、黄曲霉毒素B₁、硝酸盐(以NaNO₃计)、亚硝酸盐(以NaNO₂计)、二十二碳六烯酸、花生四烯酸、生物素、维生素B</w:t>
      </w:r>
      <w:r>
        <w:rPr>
          <w:rFonts w:hint="eastAsia" w:ascii="仿宋_GB2312" w:hAnsi="仿宋_GB2312" w:eastAsia="仿宋_GB2312" w:cs="仿宋_GB2312"/>
          <w:sz w:val="30"/>
          <w:szCs w:val="30"/>
          <w:vertAlign w:val="subscript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、月桂酸占总脂肪的比值、肉豆蔻酸占总脂肪的比值、叶酸、泛酸。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十二、饮料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GB/T21732-2008《含乳饮料》，卫生部、工业和信息化部、农业部、工商总局、质检总局公告2011年第10号《关于三聚氰胺在食品中的限量值的公告》，GB 2760-2014《食品安全国家标准 食品添加剂使用标准》，GB 7101-2015《食品安全国家标准 饮料》，GB 29921-2021《食品安全国家标准预包装食品中致病菌限量》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等标准</w:t>
      </w:r>
      <w:r>
        <w:rPr>
          <w:rFonts w:hint="eastAsia" w:ascii="仿宋" w:hAnsi="仿宋" w:eastAsia="仿宋" w:cs="仿宋"/>
          <w:sz w:val="30"/>
          <w:szCs w:val="30"/>
        </w:rPr>
        <w:t>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饮料抽检项目蛋白质、三聚氰胺、脱氢乙酸及其钠盐(以脱氢乙酸计)、菌落总数、大肠菌群、沙门氏菌。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179" w:bottom="1440" w:left="83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560"/>
      </w:pPr>
      <w:r>
        <w:separator/>
      </w:r>
    </w:p>
  </w:endnote>
  <w:endnote w:type="continuationSeparator" w:id="1">
    <w:p>
      <w:pPr>
        <w:spacing w:line="240" w:lineRule="auto"/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560"/>
      </w:pPr>
      <w:r>
        <w:separator/>
      </w:r>
    </w:p>
  </w:footnote>
  <w:footnote w:type="continuationSeparator" w:id="1">
    <w:p>
      <w:pPr>
        <w:spacing w:line="360" w:lineRule="auto"/>
        <w:ind w:left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C9C3B"/>
    <w:multiLevelType w:val="singleLevel"/>
    <w:tmpl w:val="6C4C9C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325311"/>
    <w:multiLevelType w:val="singleLevel"/>
    <w:tmpl w:val="72325311"/>
    <w:lvl w:ilvl="0" w:tentative="0">
      <w:start w:val="3"/>
      <w:numFmt w:val="chineseCounting"/>
      <w:suff w:val="nothing"/>
      <w:lvlText w:val="%1、"/>
      <w:lvlJc w:val="left"/>
      <w:pPr>
        <w:ind w:left="1120"/>
      </w:pPr>
      <w:rPr>
        <w:rFonts w:hint="eastAsia"/>
      </w:rPr>
    </w:lvl>
  </w:abstractNum>
  <w:abstractNum w:abstractNumId="2">
    <w:nsid w:val="7992889D"/>
    <w:multiLevelType w:val="singleLevel"/>
    <w:tmpl w:val="7992889D"/>
    <w:lvl w:ilvl="0" w:tentative="0">
      <w:start w:val="1"/>
      <w:numFmt w:val="chineseCounting"/>
      <w:suff w:val="nothing"/>
      <w:lvlText w:val="（%1）"/>
      <w:lvlJc w:val="left"/>
      <w:pPr>
        <w:ind w:left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11A5F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5910B7E"/>
    <w:rsid w:val="176A294E"/>
    <w:rsid w:val="176C020E"/>
    <w:rsid w:val="1847480C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B3E1CB1"/>
    <w:rsid w:val="2E0A72C8"/>
    <w:rsid w:val="31DC0F7C"/>
    <w:rsid w:val="31FC5330"/>
    <w:rsid w:val="32F85C2F"/>
    <w:rsid w:val="33EF417B"/>
    <w:rsid w:val="36145D8D"/>
    <w:rsid w:val="37EC0F0B"/>
    <w:rsid w:val="37FF6ABF"/>
    <w:rsid w:val="39410FA8"/>
    <w:rsid w:val="3F233FF3"/>
    <w:rsid w:val="3FC71EC9"/>
    <w:rsid w:val="409A63DA"/>
    <w:rsid w:val="40CB3045"/>
    <w:rsid w:val="40FF17B8"/>
    <w:rsid w:val="429531AD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5F3A53B0"/>
    <w:rsid w:val="60FD1AAF"/>
    <w:rsid w:val="61A42F25"/>
    <w:rsid w:val="62E418BB"/>
    <w:rsid w:val="63077A44"/>
    <w:rsid w:val="644978B7"/>
    <w:rsid w:val="66EC4C68"/>
    <w:rsid w:val="69D61E6F"/>
    <w:rsid w:val="69E96668"/>
    <w:rsid w:val="72312FCE"/>
    <w:rsid w:val="73A16A2A"/>
    <w:rsid w:val="745526BB"/>
    <w:rsid w:val="7B053866"/>
    <w:rsid w:val="7C544F27"/>
    <w:rsid w:val="7F56383A"/>
    <w:rsid w:val="7F651E81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left="560" w:leftChars="20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360" w:lineRule="auto"/>
      <w:ind w:left="1120" w:leftChars="400"/>
      <w:jc w:val="left"/>
      <w:outlineLvl w:val="0"/>
    </w:pPr>
    <w:rPr>
      <w:rFonts w:ascii="宋体" w:hAnsi="宋体" w:cs="宋体"/>
      <w:kern w:val="44"/>
      <w:sz w:val="32"/>
      <w:szCs w:val="32"/>
      <w:lang w:val="zh-CN" w:bidi="zh-CN"/>
    </w:rPr>
  </w:style>
  <w:style w:type="paragraph" w:styleId="4">
    <w:name w:val="heading 2"/>
    <w:basedOn w:val="1"/>
    <w:next w:val="1"/>
    <w:link w:val="13"/>
    <w:unhideWhenUsed/>
    <w:qFormat/>
    <w:uiPriority w:val="9"/>
    <w:pPr>
      <w:keepNext/>
      <w:keepLines/>
      <w:spacing w:beforeLines="0" w:beforeAutospacing="0" w:afterLines="0" w:afterAutospacing="0" w:line="360" w:lineRule="auto"/>
      <w:ind w:left="1120" w:leftChars="400"/>
      <w:jc w:val="left"/>
      <w:outlineLvl w:val="1"/>
    </w:pPr>
    <w:rPr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3">
    <w:name w:val="标题 2 Char1"/>
    <w:link w:val="4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2948</Words>
  <Characters>3366</Characters>
  <Lines>38</Lines>
  <Paragraphs>10</Paragraphs>
  <TotalTime>14</TotalTime>
  <ScaleCrop>false</ScaleCrop>
  <LinksUpToDate>false</LinksUpToDate>
  <CharactersWithSpaces>3389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cp:lastPrinted>2022-12-08T09:29:27Z</cp:lastPrinted>
  <dcterms:modified xsi:type="dcterms:W3CDTF">2022-12-08T09:31:10Z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481196633EEB4EE8892D0CFAE8C86E96</vt:lpwstr>
  </property>
</Properties>
</file>